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47651" w14:textId="77777777" w:rsidR="00A802E2" w:rsidRDefault="00A802E2"/>
    <w:p w14:paraId="5ED4D29C" w14:textId="77777777" w:rsidR="00A802E2" w:rsidRDefault="00A802E2"/>
    <w:p w14:paraId="1D751FD2" w14:textId="77777777" w:rsidR="00A802E2" w:rsidRDefault="00A802E2"/>
    <w:p w14:paraId="31527762" w14:textId="77777777" w:rsidR="00A802E2" w:rsidRPr="000864B4" w:rsidRDefault="00A802E2" w:rsidP="00A802E2">
      <w:pPr>
        <w:spacing w:line="360" w:lineRule="auto"/>
        <w:jc w:val="both"/>
        <w:rPr>
          <w:rFonts w:ascii="Arial" w:hAnsi="Arial" w:cs="Arial"/>
          <w:b/>
          <w:sz w:val="28"/>
          <w:szCs w:val="28"/>
        </w:rPr>
      </w:pPr>
      <w:r w:rsidRPr="000864B4">
        <w:rPr>
          <w:rFonts w:ascii="Arial" w:hAnsi="Arial" w:cs="Arial"/>
          <w:b/>
          <w:sz w:val="28"/>
          <w:szCs w:val="28"/>
        </w:rPr>
        <w:t>FOR IMMEDIATE RELEASE</w:t>
      </w:r>
    </w:p>
    <w:p w14:paraId="43BAB801" w14:textId="77777777" w:rsidR="00A802E2" w:rsidRPr="00E106C7" w:rsidRDefault="00A802E2" w:rsidP="00A802E2">
      <w:pPr>
        <w:rPr>
          <w:rFonts w:ascii="Arial" w:hAnsi="Arial" w:cs="Arial"/>
        </w:rPr>
      </w:pPr>
    </w:p>
    <w:p w14:paraId="65A8BE11" w14:textId="77777777" w:rsidR="00060A31" w:rsidRDefault="00060A31" w:rsidP="00060A31">
      <w:pPr>
        <w:jc w:val="center"/>
        <w:rPr>
          <w:rFonts w:ascii="Arial" w:hAnsi="Arial" w:cs="Arial"/>
          <w:b/>
          <w:bCs/>
          <w:sz w:val="28"/>
          <w:szCs w:val="28"/>
          <w:shd w:val="clear" w:color="auto" w:fill="FFFFFF"/>
        </w:rPr>
      </w:pPr>
      <w:r w:rsidRPr="00060A31">
        <w:rPr>
          <w:rFonts w:ascii="Arial" w:hAnsi="Arial" w:cs="Arial"/>
          <w:b/>
          <w:bCs/>
          <w:sz w:val="28"/>
          <w:szCs w:val="28"/>
          <w:shd w:val="clear" w:color="auto" w:fill="FFFFFF"/>
        </w:rPr>
        <w:t>CBI Brings Next</w:t>
      </w:r>
      <w:r w:rsidRPr="00060A31">
        <w:rPr>
          <w:rFonts w:ascii="Cambria Math" w:hAnsi="Cambria Math" w:cs="Cambria Math"/>
          <w:b/>
          <w:bCs/>
          <w:sz w:val="28"/>
          <w:szCs w:val="28"/>
          <w:shd w:val="clear" w:color="auto" w:fill="FFFFFF"/>
        </w:rPr>
        <w:t>‑</w:t>
      </w:r>
      <w:r w:rsidRPr="00060A31">
        <w:rPr>
          <w:rFonts w:ascii="Arial" w:hAnsi="Arial" w:cs="Arial"/>
          <w:b/>
          <w:bCs/>
          <w:sz w:val="28"/>
          <w:szCs w:val="28"/>
          <w:shd w:val="clear" w:color="auto" w:fill="FFFFFF"/>
        </w:rPr>
        <w:t xml:space="preserve">Generation Power to CONEXPO–CON/AGG </w:t>
      </w:r>
    </w:p>
    <w:p w14:paraId="1508D517" w14:textId="1EF02D4D" w:rsidR="00060A31" w:rsidRPr="00060A31" w:rsidRDefault="00060A31" w:rsidP="00060A31">
      <w:pPr>
        <w:rPr>
          <w:rFonts w:ascii="Arial" w:hAnsi="Arial" w:cs="Arial"/>
          <w:bCs/>
        </w:rPr>
      </w:pPr>
      <w:r w:rsidRPr="00060A31">
        <w:rPr>
          <w:rFonts w:ascii="Arial" w:hAnsi="Arial" w:cs="Arial"/>
          <w:bCs/>
        </w:rPr>
        <w:t xml:space="preserve">CBI®, </w:t>
      </w:r>
      <w:r>
        <w:rPr>
          <w:rFonts w:ascii="Arial" w:hAnsi="Arial" w:cs="Arial"/>
          <w:bCs/>
        </w:rPr>
        <w:t>a</w:t>
      </w:r>
      <w:r w:rsidRPr="00060A31">
        <w:rPr>
          <w:rFonts w:ascii="Arial" w:hAnsi="Arial" w:cs="Arial"/>
          <w:bCs/>
        </w:rPr>
        <w:t xml:space="preserve"> manufacturer of high-performance grinders and chippers, will showcase the next</w:t>
      </w:r>
      <w:r w:rsidRPr="00060A31">
        <w:rPr>
          <w:rFonts w:ascii="Cambria Math" w:hAnsi="Cambria Math" w:cs="Cambria Math"/>
          <w:bCs/>
        </w:rPr>
        <w:t>‑</w:t>
      </w:r>
      <w:r w:rsidRPr="00060A31">
        <w:rPr>
          <w:rFonts w:ascii="Arial" w:hAnsi="Arial" w:cs="Arial"/>
          <w:bCs/>
        </w:rPr>
        <w:t xml:space="preserve">generation CBI </w:t>
      </w:r>
      <w:bookmarkStart w:id="0" w:name="_Hlk219974722"/>
      <w:r w:rsidRPr="00060A31">
        <w:rPr>
          <w:rFonts w:ascii="Arial" w:hAnsi="Arial" w:cs="Arial"/>
          <w:bCs/>
        </w:rPr>
        <w:t>5900T</w:t>
      </w:r>
      <w:bookmarkEnd w:id="0"/>
      <w:r w:rsidRPr="00060A31">
        <w:rPr>
          <w:rFonts w:ascii="Arial" w:hAnsi="Arial" w:cs="Arial"/>
          <w:bCs/>
        </w:rPr>
        <w:t xml:space="preserve"> horizontal grinder at CONEXPO–CON/AGG 2026, on the Terex Booth in the Silver Lot (SV2357) at the Las Vegas Convention Centre from March 3–7. </w:t>
      </w:r>
    </w:p>
    <w:p w14:paraId="0EE38928" w14:textId="3E2D8444" w:rsidR="00060A31" w:rsidRPr="00060A31" w:rsidRDefault="00060A31" w:rsidP="00060A31">
      <w:pPr>
        <w:rPr>
          <w:rFonts w:ascii="Arial" w:hAnsi="Arial" w:cs="Arial"/>
          <w:bCs/>
        </w:rPr>
      </w:pPr>
      <w:r w:rsidRPr="00060A31">
        <w:rPr>
          <w:rFonts w:ascii="Arial" w:hAnsi="Arial" w:cs="Arial"/>
          <w:bCs/>
        </w:rPr>
        <w:t>Engineered to set new benchmarks in power, efficiency, mobility and long-term reliability, the 5900T features a robust 755</w:t>
      </w:r>
      <w:r w:rsidRPr="00060A31">
        <w:rPr>
          <w:rFonts w:ascii="Cambria Math" w:hAnsi="Cambria Math" w:cs="Cambria Math"/>
          <w:bCs/>
        </w:rPr>
        <w:t>‑</w:t>
      </w:r>
      <w:r w:rsidRPr="00060A31">
        <w:rPr>
          <w:rFonts w:ascii="Arial" w:hAnsi="Arial" w:cs="Arial"/>
          <w:bCs/>
        </w:rPr>
        <w:t>horsepower engine paired with a hydraulic clutch, delivering smooth, consistent and controlled performance in the toughest applications. Its 60</w:t>
      </w:r>
      <w:r w:rsidRPr="00060A31">
        <w:rPr>
          <w:rFonts w:ascii="Cambria Math" w:hAnsi="Cambria Math" w:cs="Cambria Math"/>
          <w:bCs/>
        </w:rPr>
        <w:t>‑</w:t>
      </w:r>
      <w:r w:rsidRPr="00060A31">
        <w:rPr>
          <w:rFonts w:ascii="Arial" w:hAnsi="Arial" w:cs="Arial"/>
          <w:bCs/>
        </w:rPr>
        <w:t>inch</w:t>
      </w:r>
      <w:r w:rsidRPr="00060A31">
        <w:rPr>
          <w:rFonts w:ascii="Cambria Math" w:hAnsi="Cambria Math" w:cs="Cambria Math"/>
          <w:bCs/>
        </w:rPr>
        <w:t>‑</w:t>
      </w:r>
      <w:r w:rsidRPr="00060A31">
        <w:rPr>
          <w:rFonts w:ascii="Arial" w:hAnsi="Arial" w:cs="Arial"/>
          <w:bCs/>
        </w:rPr>
        <w:t>wide infeed rotor is designed to optimi</w:t>
      </w:r>
      <w:r>
        <w:rPr>
          <w:rFonts w:ascii="Arial" w:hAnsi="Arial" w:cs="Arial"/>
          <w:bCs/>
        </w:rPr>
        <w:t>z</w:t>
      </w:r>
      <w:r w:rsidRPr="00060A31">
        <w:rPr>
          <w:rFonts w:ascii="Arial" w:hAnsi="Arial" w:cs="Arial"/>
          <w:bCs/>
        </w:rPr>
        <w:t>e material flow, improve throughput and reduce the need for pre</w:t>
      </w:r>
      <w:r w:rsidRPr="00060A31">
        <w:rPr>
          <w:rFonts w:ascii="Cambria Math" w:hAnsi="Cambria Math" w:cs="Cambria Math"/>
          <w:bCs/>
        </w:rPr>
        <w:t>‑</w:t>
      </w:r>
      <w:r w:rsidRPr="00060A31">
        <w:rPr>
          <w:rFonts w:ascii="Arial" w:hAnsi="Arial" w:cs="Arial"/>
          <w:bCs/>
        </w:rPr>
        <w:t>processing, giving operators the capability to take on larger volumes with increased productivity.</w:t>
      </w:r>
    </w:p>
    <w:p w14:paraId="4A11870B" w14:textId="42F6D128" w:rsidR="00060A31" w:rsidRPr="00060A31" w:rsidRDefault="00060A31" w:rsidP="00060A31">
      <w:pPr>
        <w:rPr>
          <w:rFonts w:ascii="Arial" w:hAnsi="Arial" w:cs="Arial"/>
          <w:bCs/>
        </w:rPr>
      </w:pPr>
      <w:r w:rsidRPr="00060A31">
        <w:rPr>
          <w:rFonts w:ascii="Arial" w:hAnsi="Arial" w:cs="Arial"/>
          <w:bCs/>
        </w:rPr>
        <w:t>Mobility has been enhanced through a re</w:t>
      </w:r>
      <w:r w:rsidRPr="00060A31">
        <w:rPr>
          <w:rFonts w:ascii="Cambria Math" w:hAnsi="Cambria Math" w:cs="Cambria Math"/>
          <w:bCs/>
        </w:rPr>
        <w:t>‑</w:t>
      </w:r>
      <w:r w:rsidRPr="00060A31">
        <w:rPr>
          <w:rFonts w:ascii="Arial" w:hAnsi="Arial" w:cs="Arial"/>
          <w:bCs/>
        </w:rPr>
        <w:t>designed dolly system and an 8’6” legal transport width, allowing the machine to move efficiently between jobsites while reducing setup time once on site. This system, which will be prominently displayed in the booth, highlights CBI’s commitment to improving real</w:t>
      </w:r>
      <w:r w:rsidRPr="00060A31">
        <w:rPr>
          <w:rFonts w:ascii="Cambria Math" w:hAnsi="Cambria Math" w:cs="Cambria Math"/>
          <w:bCs/>
        </w:rPr>
        <w:t>‑</w:t>
      </w:r>
      <w:r w:rsidRPr="00060A31">
        <w:rPr>
          <w:rFonts w:ascii="Arial" w:hAnsi="Arial" w:cs="Arial"/>
          <w:bCs/>
        </w:rPr>
        <w:t xml:space="preserve">world productivity for operators who rely on fast </w:t>
      </w:r>
      <w:r w:rsidRPr="00060A31">
        <w:rPr>
          <w:rFonts w:ascii="Arial" w:hAnsi="Arial" w:cs="Arial"/>
          <w:bCs/>
        </w:rPr>
        <w:t>mobilization</w:t>
      </w:r>
      <w:r w:rsidRPr="00060A31">
        <w:rPr>
          <w:rFonts w:ascii="Arial" w:hAnsi="Arial" w:cs="Arial"/>
          <w:bCs/>
        </w:rPr>
        <w:t xml:space="preserve"> and streamlined logistics.</w:t>
      </w:r>
    </w:p>
    <w:p w14:paraId="1D767DBA" w14:textId="77777777" w:rsidR="00060A31" w:rsidRPr="00060A31" w:rsidRDefault="00060A31" w:rsidP="00060A31">
      <w:pPr>
        <w:rPr>
          <w:rFonts w:ascii="Arial" w:hAnsi="Arial" w:cs="Arial"/>
          <w:bCs/>
        </w:rPr>
      </w:pPr>
      <w:r w:rsidRPr="00060A31">
        <w:rPr>
          <w:rFonts w:ascii="Arial" w:hAnsi="Arial" w:cs="Arial"/>
          <w:bCs/>
        </w:rPr>
        <w:t>Durability also plays a central role in the 5900T’s design, with an advanced discharge system engineered for performance and longevity. Multiple wear plates and a material</w:t>
      </w:r>
      <w:r w:rsidRPr="00060A31">
        <w:rPr>
          <w:rFonts w:ascii="Cambria Math" w:hAnsi="Cambria Math" w:cs="Cambria Math"/>
          <w:bCs/>
        </w:rPr>
        <w:t>‑</w:t>
      </w:r>
      <w:r w:rsidRPr="00060A31">
        <w:rPr>
          <w:rFonts w:ascii="Arial" w:hAnsi="Arial" w:cs="Arial"/>
          <w:bCs/>
        </w:rPr>
        <w:t>ejecting pulley help extend component life while supporting consistent output quality. The additional integration of CBI’s Metal Detection System (MDS) further protects key components, reducing downtime and supporting higher uptime across demanding workloads.</w:t>
      </w:r>
    </w:p>
    <w:p w14:paraId="65C1FC0B" w14:textId="302421C2" w:rsidR="00060A31" w:rsidRPr="00060A31" w:rsidRDefault="00060A31" w:rsidP="00060A31">
      <w:pPr>
        <w:rPr>
          <w:rFonts w:ascii="Arial" w:hAnsi="Arial" w:cs="Arial"/>
          <w:bCs/>
        </w:rPr>
      </w:pPr>
      <w:r w:rsidRPr="00060A31">
        <w:rPr>
          <w:rFonts w:ascii="Arial" w:hAnsi="Arial" w:cs="Arial"/>
          <w:bCs/>
        </w:rPr>
        <w:t xml:space="preserve">“We designed the 5900T to deliver the strength and reliability our customers expect while integrating enhancements that elevate performance and productivity,” said Nate Fuller, General Manager at CBI. “CONEXPO–CON/AGG 2026 is the </w:t>
      </w:r>
      <w:r>
        <w:rPr>
          <w:rFonts w:ascii="Arial" w:hAnsi="Arial" w:cs="Arial"/>
          <w:bCs/>
        </w:rPr>
        <w:t>ideal</w:t>
      </w:r>
      <w:r w:rsidRPr="00060A31">
        <w:rPr>
          <w:rFonts w:ascii="Arial" w:hAnsi="Arial" w:cs="Arial"/>
          <w:bCs/>
        </w:rPr>
        <w:t xml:space="preserve"> platform to demonstrate this machine, including its innovative dolly system, directly to industry professionals who demand the best.”</w:t>
      </w:r>
    </w:p>
    <w:p w14:paraId="679BE87E" w14:textId="43906469" w:rsidR="00060A31" w:rsidRDefault="00060A31" w:rsidP="00060A31">
      <w:pPr>
        <w:rPr>
          <w:rFonts w:ascii="Arial" w:hAnsi="Arial" w:cs="Arial"/>
          <w:bCs/>
        </w:rPr>
      </w:pPr>
      <w:r w:rsidRPr="00060A31">
        <w:rPr>
          <w:rFonts w:ascii="Arial" w:hAnsi="Arial" w:cs="Arial"/>
          <w:bCs/>
        </w:rPr>
        <w:t xml:space="preserve">Visitors to CONEXPO–CON/AGG are invited to explore the CBI display, see the 5900T up close and speak with product experts about the machine’s capabilities and the operational benefits delivered by the new dolly system. For more information on the 5900T or to arrange a </w:t>
      </w:r>
      <w:r>
        <w:rPr>
          <w:rFonts w:ascii="Arial" w:hAnsi="Arial" w:cs="Arial"/>
          <w:bCs/>
        </w:rPr>
        <w:t>viewing</w:t>
      </w:r>
      <w:r w:rsidRPr="00060A31">
        <w:rPr>
          <w:rFonts w:ascii="Arial" w:hAnsi="Arial" w:cs="Arial"/>
          <w:bCs/>
        </w:rPr>
        <w:t xml:space="preserve"> during CONEXPO–CON/AGG 2026, contact your local CBI </w:t>
      </w:r>
      <w:r>
        <w:rPr>
          <w:rFonts w:ascii="Arial" w:hAnsi="Arial" w:cs="Arial"/>
          <w:bCs/>
        </w:rPr>
        <w:t>distributor</w:t>
      </w:r>
      <w:r w:rsidRPr="00060A31">
        <w:rPr>
          <w:rFonts w:ascii="Arial" w:hAnsi="Arial" w:cs="Arial"/>
          <w:bCs/>
        </w:rPr>
        <w:t xml:space="preserve"> or visit </w:t>
      </w:r>
      <w:r w:rsidRPr="00060A31">
        <w:t xml:space="preserve"> </w:t>
      </w:r>
      <w:hyperlink r:id="rId6" w:history="1">
        <w:r w:rsidRPr="000116C3">
          <w:rPr>
            <w:rStyle w:val="Hyperlink"/>
            <w:rFonts w:ascii="Arial" w:hAnsi="Arial" w:cs="Arial"/>
            <w:bCs/>
          </w:rPr>
          <w:t>www.terex.com/cbi/en</w:t>
        </w:r>
      </w:hyperlink>
      <w:r>
        <w:rPr>
          <w:rFonts w:ascii="Arial" w:hAnsi="Arial" w:cs="Arial"/>
          <w:bCs/>
        </w:rPr>
        <w:t xml:space="preserve"> </w:t>
      </w:r>
    </w:p>
    <w:p w14:paraId="74C87B82" w14:textId="77777777" w:rsidR="00060A31" w:rsidRDefault="00060A31" w:rsidP="00060A31">
      <w:pPr>
        <w:rPr>
          <w:rStyle w:val="Strong"/>
          <w:rFonts w:ascii="Arial" w:hAnsi="Arial" w:cs="Arial"/>
          <w:sz w:val="28"/>
          <w:szCs w:val="28"/>
          <w:lang w:val="en"/>
        </w:rPr>
      </w:pPr>
    </w:p>
    <w:p w14:paraId="41BF8B92" w14:textId="77777777" w:rsidR="00060A31" w:rsidRDefault="00060A31" w:rsidP="00060A31">
      <w:pPr>
        <w:rPr>
          <w:rStyle w:val="Strong"/>
          <w:rFonts w:ascii="Arial" w:hAnsi="Arial" w:cs="Arial"/>
          <w:sz w:val="28"/>
          <w:szCs w:val="28"/>
          <w:lang w:val="en"/>
        </w:rPr>
      </w:pPr>
    </w:p>
    <w:p w14:paraId="23F2583A" w14:textId="4A372CD4" w:rsidR="00A802E2" w:rsidRPr="008E04A7" w:rsidRDefault="00A802E2" w:rsidP="00060A31">
      <w:pPr>
        <w:rPr>
          <w:rStyle w:val="Strong"/>
          <w:rFonts w:ascii="Arial" w:hAnsi="Arial" w:cs="Arial"/>
          <w:sz w:val="28"/>
          <w:szCs w:val="28"/>
          <w:lang w:val="en"/>
        </w:rPr>
      </w:pPr>
      <w:r w:rsidRPr="008E04A7">
        <w:rPr>
          <w:rStyle w:val="Strong"/>
          <w:rFonts w:ascii="Arial" w:hAnsi="Arial" w:cs="Arial"/>
          <w:sz w:val="28"/>
          <w:szCs w:val="28"/>
          <w:lang w:val="en"/>
        </w:rPr>
        <w:t>ENDS</w:t>
      </w:r>
    </w:p>
    <w:p w14:paraId="232F5E92" w14:textId="77777777" w:rsidR="00A802E2" w:rsidRPr="000124CD" w:rsidRDefault="00A802E2" w:rsidP="00A802E2">
      <w:pPr>
        <w:rPr>
          <w:rFonts w:ascii="Arial" w:hAnsi="Arial" w:cs="Arial"/>
        </w:rPr>
      </w:pPr>
      <w:r w:rsidRPr="000124CD">
        <w:rPr>
          <w:rStyle w:val="Strong"/>
          <w:rFonts w:ascii="Arial" w:hAnsi="Arial" w:cs="Arial"/>
          <w:lang w:val="en"/>
        </w:rPr>
        <w:t>Media Contacts:</w:t>
      </w:r>
    </w:p>
    <w:p w14:paraId="6AD0777D" w14:textId="204A122B" w:rsidR="00586946" w:rsidRPr="000124CD" w:rsidRDefault="00BD6CF1" w:rsidP="00586946">
      <w:pPr>
        <w:rPr>
          <w:rFonts w:ascii="Arial" w:hAnsi="Arial" w:cs="Arial"/>
        </w:rPr>
      </w:pPr>
      <w:r w:rsidRPr="00BD6CF1">
        <w:rPr>
          <w:rFonts w:ascii="Arial" w:hAnsi="Arial" w:cs="Arial"/>
          <w:b/>
          <w:bCs/>
          <w:color w:val="006643"/>
        </w:rPr>
        <w:t>Katelyn</w:t>
      </w:r>
      <w:r w:rsidRPr="00BD6CF1">
        <w:rPr>
          <w:rFonts w:ascii="Arial" w:hAnsi="Arial" w:cs="Arial"/>
          <w:b/>
          <w:bCs/>
          <w:color w:val="006643"/>
        </w:rPr>
        <w:t xml:space="preserve"> </w:t>
      </w:r>
      <w:r w:rsidRPr="00BD6CF1">
        <w:rPr>
          <w:rFonts w:ascii="Arial" w:hAnsi="Arial" w:cs="Arial"/>
          <w:b/>
          <w:bCs/>
          <w:color w:val="006643"/>
        </w:rPr>
        <w:t>Goddard</w:t>
      </w:r>
      <w:r w:rsidR="00586946" w:rsidRPr="000124CD">
        <w:rPr>
          <w:rFonts w:ascii="Arial" w:hAnsi="Arial" w:cs="Arial"/>
        </w:rPr>
        <w:br/>
        <w:t xml:space="preserve">Marketing Manager, CBI </w:t>
      </w:r>
      <w:r w:rsidR="00586946" w:rsidRPr="000124CD">
        <w:rPr>
          <w:rFonts w:ascii="Arial" w:hAnsi="Arial" w:cs="Arial"/>
        </w:rPr>
        <w:br/>
      </w:r>
      <w:hyperlink r:id="rId7" w:history="1">
        <w:r w:rsidRPr="000116C3">
          <w:rPr>
            <w:rStyle w:val="Hyperlink"/>
            <w:rFonts w:ascii="Arial" w:hAnsi="Arial" w:cs="Arial"/>
          </w:rPr>
          <w:t>katelyn.goddard@terex.com</w:t>
        </w:r>
      </w:hyperlink>
      <w:r>
        <w:rPr>
          <w:rFonts w:ascii="Arial" w:hAnsi="Arial" w:cs="Arial"/>
        </w:rPr>
        <w:t xml:space="preserve"> </w:t>
      </w:r>
    </w:p>
    <w:p w14:paraId="5738BDD8" w14:textId="77777777" w:rsidR="00A802E2" w:rsidRPr="000124CD" w:rsidRDefault="00A802E2" w:rsidP="00A802E2">
      <w:pPr>
        <w:rPr>
          <w:rFonts w:ascii="Arial" w:hAnsi="Arial" w:cs="Arial"/>
        </w:rPr>
      </w:pPr>
    </w:p>
    <w:p w14:paraId="36D7DFCF" w14:textId="0DA4B857" w:rsidR="00A802E2" w:rsidRDefault="00A802E2" w:rsidP="00A802E2">
      <w:pPr>
        <w:rPr>
          <w:rStyle w:val="Hyperlink"/>
          <w:rFonts w:ascii="Arial" w:hAnsi="Arial" w:cs="Arial"/>
        </w:rPr>
      </w:pPr>
      <w:r w:rsidRPr="00A802E2">
        <w:rPr>
          <w:rFonts w:ascii="Arial" w:hAnsi="Arial" w:cs="Arial"/>
          <w:b/>
          <w:bCs/>
          <w:color w:val="006643"/>
        </w:rPr>
        <w:t>Kerry-Ann McGeown</w:t>
      </w:r>
      <w:r w:rsidRPr="000124CD">
        <w:rPr>
          <w:rFonts w:ascii="Arial" w:hAnsi="Arial" w:cs="Arial"/>
        </w:rPr>
        <w:br/>
        <w:t>Global Communications Manager, Terex MP</w:t>
      </w:r>
      <w:r w:rsidRPr="000124CD">
        <w:rPr>
          <w:rFonts w:ascii="Arial" w:hAnsi="Arial" w:cs="Arial"/>
        </w:rPr>
        <w:br/>
      </w:r>
      <w:hyperlink r:id="rId8" w:history="1">
        <w:r w:rsidR="00586946" w:rsidRPr="005963BB">
          <w:rPr>
            <w:rStyle w:val="Hyperlink"/>
            <w:rFonts w:ascii="Arial" w:hAnsi="Arial" w:cs="Arial"/>
          </w:rPr>
          <w:t>Kerry-Ann.McGeown@terex.com</w:t>
        </w:r>
      </w:hyperlink>
    </w:p>
    <w:p w14:paraId="676E10CE" w14:textId="77777777" w:rsidR="00BA57AE" w:rsidRPr="000124CD" w:rsidRDefault="00BA57AE" w:rsidP="00A802E2">
      <w:pPr>
        <w:rPr>
          <w:rFonts w:ascii="Arial" w:hAnsi="Arial" w:cs="Arial"/>
        </w:rPr>
      </w:pPr>
    </w:p>
    <w:p w14:paraId="6A5AFCF8" w14:textId="77777777" w:rsidR="00BA57AE" w:rsidRPr="00BA57AE" w:rsidRDefault="00BA57AE" w:rsidP="00BA57AE">
      <w:pPr>
        <w:rPr>
          <w:rFonts w:ascii="Arial" w:hAnsi="Arial" w:cs="Arial"/>
          <w:b/>
          <w:bCs/>
        </w:rPr>
      </w:pPr>
      <w:r w:rsidRPr="00BA57AE">
        <w:rPr>
          <w:rFonts w:ascii="Arial" w:hAnsi="Arial" w:cs="Arial"/>
          <w:b/>
          <w:bCs/>
        </w:rPr>
        <w:t>About CBI:</w:t>
      </w:r>
    </w:p>
    <w:p w14:paraId="3FA7ADE8" w14:textId="77777777" w:rsidR="00BA57AE" w:rsidRPr="00BD6CF1" w:rsidRDefault="00BA57AE" w:rsidP="00BA57AE">
      <w:pPr>
        <w:rPr>
          <w:rFonts w:ascii="Arial" w:hAnsi="Arial" w:cs="Arial"/>
          <w:sz w:val="16"/>
          <w:szCs w:val="16"/>
        </w:rPr>
      </w:pPr>
      <w:r w:rsidRPr="00BD6CF1">
        <w:rPr>
          <w:rFonts w:ascii="Arial" w:hAnsi="Arial" w:cs="Arial"/>
          <w:sz w:val="16"/>
          <w:szCs w:val="16"/>
        </w:rPr>
        <w:t xml:space="preserve">Continental Biomass Industries (CBI) is a leader in industrial wood processing and grinding equipment. With a reputation for </w:t>
      </w:r>
      <w:proofErr w:type="gramStart"/>
      <w:r w:rsidRPr="00BD6CF1">
        <w:rPr>
          <w:rFonts w:ascii="Arial" w:hAnsi="Arial" w:cs="Arial"/>
          <w:sz w:val="16"/>
          <w:szCs w:val="16"/>
        </w:rPr>
        <w:t>engineering</w:t>
      </w:r>
      <w:proofErr w:type="gramEnd"/>
      <w:r w:rsidRPr="00BD6CF1">
        <w:rPr>
          <w:rFonts w:ascii="Arial" w:hAnsi="Arial" w:cs="Arial"/>
          <w:sz w:val="16"/>
          <w:szCs w:val="16"/>
        </w:rPr>
        <w:t xml:space="preserve"> the world’s most powerful grinders and chippers, CBI delivers innovative solutions to meet the demands of forestry, waste reduction, and biomass energy industries worldwide.</w:t>
      </w:r>
    </w:p>
    <w:p w14:paraId="12B1E7F6" w14:textId="77777777" w:rsidR="00A802E2" w:rsidRPr="000124CD" w:rsidRDefault="00A802E2" w:rsidP="00A802E2">
      <w:pPr>
        <w:rPr>
          <w:rFonts w:ascii="Arial" w:hAnsi="Arial" w:cs="Arial"/>
        </w:rPr>
      </w:pPr>
    </w:p>
    <w:p w14:paraId="4E1C8116" w14:textId="77777777" w:rsidR="00A802E2" w:rsidRPr="000124CD" w:rsidRDefault="00A802E2" w:rsidP="00A802E2">
      <w:pPr>
        <w:rPr>
          <w:rFonts w:ascii="Arial" w:hAnsi="Arial" w:cs="Arial"/>
          <w:b/>
          <w:bCs/>
        </w:rPr>
      </w:pPr>
      <w:r w:rsidRPr="000124CD">
        <w:rPr>
          <w:rFonts w:ascii="Arial" w:hAnsi="Arial" w:cs="Arial"/>
          <w:b/>
          <w:bCs/>
        </w:rPr>
        <w:t>About Terex:</w:t>
      </w:r>
    </w:p>
    <w:p w14:paraId="36911617" w14:textId="77777777" w:rsidR="00A802E2" w:rsidRPr="00BD6CF1" w:rsidRDefault="00A802E2" w:rsidP="00A802E2">
      <w:pPr>
        <w:spacing w:line="276" w:lineRule="auto"/>
        <w:rPr>
          <w:rFonts w:ascii="Arial" w:hAnsi="Arial" w:cs="Arial"/>
          <w:sz w:val="16"/>
          <w:szCs w:val="16"/>
        </w:rPr>
      </w:pPr>
      <w:r w:rsidRPr="00BD6CF1">
        <w:rPr>
          <w:rStyle w:val="normaltextrun"/>
          <w:rFonts w:ascii="Arial" w:hAnsi="Arial" w:cs="Arial"/>
          <w:color w:val="000000"/>
          <w:sz w:val="16"/>
          <w:szCs w:val="16"/>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08CDA6AB" w14:textId="35826D80" w:rsidR="006B7CE2" w:rsidRDefault="006B7CE2"/>
    <w:sectPr w:rsidR="006B7CE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2B7F4" w14:textId="77777777" w:rsidR="00595764" w:rsidRDefault="00595764" w:rsidP="002E681A">
      <w:pPr>
        <w:spacing w:after="0" w:line="240" w:lineRule="auto"/>
      </w:pPr>
      <w:r>
        <w:separator/>
      </w:r>
    </w:p>
  </w:endnote>
  <w:endnote w:type="continuationSeparator" w:id="0">
    <w:p w14:paraId="5466F52A" w14:textId="77777777" w:rsidR="00595764" w:rsidRDefault="00595764" w:rsidP="002E6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2027" w14:textId="77777777" w:rsidR="002E681A" w:rsidRDefault="002E681A">
    <w:pPr>
      <w:pStyle w:val="Footer"/>
      <w:rPr>
        <w:rFonts w:ascii="Segoe UI" w:hAnsi="Segoe UI" w:cs="Segoe UI"/>
        <w:color w:val="000000"/>
        <w:sz w:val="18"/>
        <w:szCs w:val="18"/>
      </w:rPr>
    </w:pPr>
  </w:p>
  <w:p w14:paraId="31EB1742" w14:textId="77777777" w:rsidR="002E681A" w:rsidRDefault="002E681A">
    <w:pPr>
      <w:pStyle w:val="Footer"/>
      <w:rPr>
        <w:rFonts w:ascii="Segoe UI" w:hAnsi="Segoe UI" w:cs="Segoe UI"/>
        <w:color w:val="000000"/>
        <w:sz w:val="18"/>
        <w:szCs w:val="18"/>
      </w:rPr>
    </w:pPr>
  </w:p>
  <w:p w14:paraId="0E45555F" w14:textId="399DC078" w:rsidR="002E681A" w:rsidRPr="002E681A" w:rsidRDefault="002E681A">
    <w:pPr>
      <w:pStyle w:val="Footer"/>
      <w:rPr>
        <w:rFonts w:ascii="Segoe UI" w:hAnsi="Segoe UI" w:cs="Segoe UI"/>
        <w:color w:val="000000"/>
        <w:sz w:val="18"/>
        <w:szCs w:val="18"/>
      </w:rPr>
    </w:pPr>
    <w:r>
      <w:rPr>
        <w:rFonts w:ascii="Segoe UI" w:hAnsi="Segoe UI" w:cs="Segoe UI"/>
        <w:color w:val="000000"/>
        <w:sz w:val="18"/>
        <w:szCs w:val="18"/>
      </w:rPr>
      <w:t>CBI- A Terex Brand</w:t>
    </w:r>
  </w:p>
  <w:p w14:paraId="44D6D25D" w14:textId="77777777" w:rsidR="002E681A" w:rsidRPr="002E681A" w:rsidRDefault="002E681A">
    <w:pPr>
      <w:pStyle w:val="Footer"/>
      <w:rPr>
        <w:rFonts w:ascii="Segoe UI" w:hAnsi="Segoe UI" w:cs="Segoe UI"/>
        <w:color w:val="000000"/>
        <w:sz w:val="18"/>
        <w:szCs w:val="18"/>
      </w:rPr>
    </w:pPr>
    <w:r w:rsidRPr="002E681A">
      <w:rPr>
        <w:rFonts w:ascii="Segoe UI" w:hAnsi="Segoe UI" w:cs="Segoe UI"/>
        <w:color w:val="000000"/>
        <w:sz w:val="18"/>
        <w:szCs w:val="18"/>
      </w:rPr>
      <w:t xml:space="preserve">22 Whittier Street Newton, NH 03858 </w:t>
    </w:r>
  </w:p>
  <w:p w14:paraId="37EFFC31" w14:textId="5F2FDC40" w:rsidR="002E681A" w:rsidRDefault="002E681A">
    <w:pPr>
      <w:pStyle w:val="Footer"/>
      <w:rPr>
        <w:rFonts w:ascii="Segoe UI" w:hAnsi="Segoe UI" w:cs="Segoe UI"/>
        <w:color w:val="000000"/>
        <w:sz w:val="18"/>
        <w:szCs w:val="18"/>
      </w:rPr>
    </w:pPr>
    <w:r w:rsidRPr="002E681A">
      <w:rPr>
        <w:rFonts w:ascii="Segoe UI" w:hAnsi="Segoe UI" w:cs="Segoe UI"/>
        <w:color w:val="000000"/>
        <w:sz w:val="18"/>
        <w:szCs w:val="18"/>
      </w:rPr>
      <w:t xml:space="preserve">Tel +1 603 382 0556 </w:t>
    </w:r>
  </w:p>
  <w:p w14:paraId="4A217584" w14:textId="5AB12727" w:rsidR="002E681A" w:rsidRPr="002E681A" w:rsidRDefault="002E681A">
    <w:pPr>
      <w:pStyle w:val="Footer"/>
      <w:rPr>
        <w:rFonts w:ascii="Segoe UI" w:hAnsi="Segoe UI" w:cs="Segoe UI"/>
        <w:b/>
        <w:bCs/>
        <w:color w:val="006643"/>
        <w:sz w:val="18"/>
        <w:szCs w:val="18"/>
      </w:rPr>
    </w:pPr>
    <w:r w:rsidRPr="002E681A">
      <w:rPr>
        <w:rFonts w:ascii="Segoe UI" w:hAnsi="Segoe UI" w:cs="Segoe UI"/>
        <w:b/>
        <w:bCs/>
        <w:color w:val="006643"/>
        <w:sz w:val="18"/>
        <w:szCs w:val="18"/>
      </w:rPr>
      <w:t>https://www.terex.com/cbi/en/</w:t>
    </w:r>
  </w:p>
  <w:p w14:paraId="4120C534" w14:textId="77777777" w:rsidR="002E681A" w:rsidRDefault="002E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5340" w14:textId="77777777" w:rsidR="00595764" w:rsidRDefault="00595764" w:rsidP="002E681A">
      <w:pPr>
        <w:spacing w:after="0" w:line="240" w:lineRule="auto"/>
      </w:pPr>
      <w:r>
        <w:separator/>
      </w:r>
    </w:p>
  </w:footnote>
  <w:footnote w:type="continuationSeparator" w:id="0">
    <w:p w14:paraId="5C2EF444" w14:textId="77777777" w:rsidR="00595764" w:rsidRDefault="00595764" w:rsidP="002E68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04E1" w14:textId="1F8C1A75" w:rsidR="00A802E2" w:rsidRDefault="00A802E2">
    <w:pPr>
      <w:pStyle w:val="Header"/>
    </w:pPr>
    <w:r>
      <w:rPr>
        <w:noProof/>
      </w:rPr>
      <mc:AlternateContent>
        <mc:Choice Requires="wps">
          <w:drawing>
            <wp:anchor distT="0" distB="0" distL="114300" distR="114300" simplePos="0" relativeHeight="251660288" behindDoc="0" locked="0" layoutInCell="1" allowOverlap="1" wp14:anchorId="02F19314" wp14:editId="7AF57124">
              <wp:simplePos x="0" y="0"/>
              <wp:positionH relativeFrom="page">
                <wp:posOffset>0</wp:posOffset>
              </wp:positionH>
              <wp:positionV relativeFrom="page">
                <wp:posOffset>0</wp:posOffset>
              </wp:positionV>
              <wp:extent cx="7820025" cy="95250"/>
              <wp:effectExtent l="0" t="0" r="28575" b="19050"/>
              <wp:wrapNone/>
              <wp:docPr id="899505071" name="Rectangle 899505071"/>
              <wp:cNvGraphicFramePr/>
              <a:graphic xmlns:a="http://schemas.openxmlformats.org/drawingml/2006/main">
                <a:graphicData uri="http://schemas.microsoft.com/office/word/2010/wordprocessingShape">
                  <wps:wsp>
                    <wps:cNvSpPr/>
                    <wps:spPr>
                      <a:xfrm>
                        <a:off x="0" y="0"/>
                        <a:ext cx="7820025" cy="95250"/>
                      </a:xfrm>
                      <a:prstGeom prst="rect">
                        <a:avLst/>
                      </a:prstGeom>
                      <a:solidFill>
                        <a:srgbClr val="00664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2202AA" id="Rectangle 899505071" o:spid="_x0000_s1026" style="position:absolute;margin-left:0;margin-top:0;width:615.75pt;height:7.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" fillcolor="#006643" strokecolor="#1f3763 [1604]" strokeweight="1pt">
              <w10:wrap anchorx="page" anchory="page"/>
            </v:rect>
          </w:pict>
        </mc:Fallback>
      </mc:AlternateContent>
    </w:r>
    <w:r>
      <w:rPr>
        <w:noProof/>
      </w:rPr>
      <w:drawing>
        <wp:anchor distT="0" distB="0" distL="114300" distR="114300" simplePos="0" relativeHeight="251659264" behindDoc="1" locked="0" layoutInCell="1" allowOverlap="1" wp14:anchorId="479D3689" wp14:editId="32944B59">
          <wp:simplePos x="0" y="0"/>
          <wp:positionH relativeFrom="column">
            <wp:posOffset>-194310</wp:posOffset>
          </wp:positionH>
          <wp:positionV relativeFrom="page">
            <wp:posOffset>116840</wp:posOffset>
          </wp:positionV>
          <wp:extent cx="1050290" cy="1157605"/>
          <wp:effectExtent l="0" t="0" r="0" b="0"/>
          <wp:wrapNone/>
          <wp:docPr id="1412747991" name="Picture 141274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0290" cy="1157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1A"/>
    <w:rsid w:val="00060A31"/>
    <w:rsid w:val="00243715"/>
    <w:rsid w:val="00272C22"/>
    <w:rsid w:val="002E681A"/>
    <w:rsid w:val="003369B6"/>
    <w:rsid w:val="00383EBB"/>
    <w:rsid w:val="004A3836"/>
    <w:rsid w:val="00586946"/>
    <w:rsid w:val="00595764"/>
    <w:rsid w:val="006B7CE2"/>
    <w:rsid w:val="006D09DA"/>
    <w:rsid w:val="00A802E2"/>
    <w:rsid w:val="00B72D50"/>
    <w:rsid w:val="00BA57AE"/>
    <w:rsid w:val="00BD6CF1"/>
    <w:rsid w:val="00C21103"/>
    <w:rsid w:val="00C26526"/>
    <w:rsid w:val="00DA6986"/>
    <w:rsid w:val="00F77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BE221"/>
  <w15:chartTrackingRefBased/>
  <w15:docId w15:val="{A5C126DE-B85A-4657-A9EB-E33BE39C6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8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81A"/>
  </w:style>
  <w:style w:type="paragraph" w:styleId="Footer">
    <w:name w:val="footer"/>
    <w:basedOn w:val="Normal"/>
    <w:link w:val="FooterChar"/>
    <w:uiPriority w:val="99"/>
    <w:unhideWhenUsed/>
    <w:rsid w:val="002E68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81A"/>
  </w:style>
  <w:style w:type="character" w:styleId="Hyperlink">
    <w:name w:val="Hyperlink"/>
    <w:basedOn w:val="DefaultParagraphFont"/>
    <w:uiPriority w:val="99"/>
    <w:unhideWhenUsed/>
    <w:rsid w:val="00A802E2"/>
    <w:rPr>
      <w:color w:val="0563C1" w:themeColor="hyperlink"/>
      <w:u w:val="single"/>
    </w:rPr>
  </w:style>
  <w:style w:type="character" w:styleId="Strong">
    <w:name w:val="Strong"/>
    <w:qFormat/>
    <w:rsid w:val="00A802E2"/>
    <w:rPr>
      <w:b/>
      <w:bCs/>
    </w:rPr>
  </w:style>
  <w:style w:type="character" w:customStyle="1" w:styleId="normaltextrun">
    <w:name w:val="normaltextrun"/>
    <w:basedOn w:val="DefaultParagraphFont"/>
    <w:rsid w:val="00A802E2"/>
  </w:style>
  <w:style w:type="paragraph" w:styleId="NormalWeb">
    <w:name w:val="Normal (Web)"/>
    <w:basedOn w:val="Normal"/>
    <w:uiPriority w:val="99"/>
    <w:semiHidden/>
    <w:unhideWhenUsed/>
    <w:rsid w:val="00C21103"/>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060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webSettings" Target="webSettings.xml"/><Relationship Id="rId7" Type="http://schemas.openxmlformats.org/officeDocument/2006/relationships/hyperlink" Target="mailto:katelyn.goddard@terex.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rex.com/cbi/e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3525</Characters>
  <Application>Microsoft Office Word</Application>
  <DocSecurity>0</DocSecurity>
  <Lines>90</Lines>
  <Paragraphs>31</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Naoimh</dc:creator>
  <cp:keywords/>
  <dc:description/>
  <cp:lastModifiedBy>McGeown, Kerry-Ann</cp:lastModifiedBy>
  <cp:revision>3</cp:revision>
  <dcterms:created xsi:type="dcterms:W3CDTF">2026-01-22T11:46:00Z</dcterms:created>
  <dcterms:modified xsi:type="dcterms:W3CDTF">2026-01-22T11:47:00Z</dcterms:modified>
</cp:coreProperties>
</file>